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E0" w:rsidRDefault="000561E0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-406400</wp:posOffset>
                </wp:positionH>
                <wp:positionV relativeFrom="paragraph">
                  <wp:posOffset>207645</wp:posOffset>
                </wp:positionV>
                <wp:extent cx="6588125" cy="2835910"/>
                <wp:effectExtent l="0" t="0" r="3175" b="2540"/>
                <wp:wrapThrough wrapText="bothSides">
                  <wp:wrapPolygon edited="0">
                    <wp:start x="0" y="0"/>
                    <wp:lineTo x="0" y="21474"/>
                    <wp:lineTo x="21548" y="21474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0561E0" w:rsidP="000561E0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19</w:t>
                                  </w:r>
                                  <w:r w:rsidR="00C943C7" w:rsidRPr="00C943C7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1</w:t>
                                  </w:r>
                                  <w:r w:rsidR="00C943C7" w:rsidRPr="00C943C7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0561E0" w:rsidP="000561E0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14</w:t>
                                  </w:r>
                                  <w:r w:rsidR="00C943C7" w:rsidRPr="00C943C7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2pt;margin-top:16.35pt;width:518.75pt;height:2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0561E0" w:rsidP="000561E0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19</w:t>
                            </w:r>
                            <w:r w:rsidR="00C943C7" w:rsidRPr="00C943C7">
                              <w:rPr>
                                <w:rFonts w:ascii="Times New Roman" w:hAnsi="Times New Roman"/>
                                <w:sz w:val="28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</w:t>
                            </w:r>
                            <w:r w:rsidR="00C943C7" w:rsidRPr="00C943C7">
                              <w:rPr>
                                <w:rFonts w:ascii="Times New Roman" w:hAnsi="Times New Roman"/>
                                <w:sz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0561E0" w:rsidP="000561E0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14</w:t>
                            </w:r>
                            <w:r w:rsidR="00C943C7" w:rsidRPr="00C943C7">
                              <w:rPr>
                                <w:rFonts w:ascii="Times New Roman" w:hAnsi="Times New Roman"/>
                                <w:sz w:val="28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561E0" w:rsidRPr="000561E0" w:rsidRDefault="002E1633" w:rsidP="000561E0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auto"/>
        </w:rPr>
        <w:t xml:space="preserve"> </w:t>
      </w:r>
      <w:r w:rsidR="000561E0"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Положения об </w:t>
      </w:r>
      <w:r w:rsidR="000561E0"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>оплате труда работников муниципальных образовательных организаций Одинцовского городского округа Московской области</w:t>
      </w:r>
    </w:p>
    <w:p w:rsidR="000561E0" w:rsidRPr="000561E0" w:rsidRDefault="000561E0" w:rsidP="000561E0">
      <w:pPr>
        <w:widowControl w:val="0"/>
        <w:shd w:val="clear" w:color="auto" w:fill="FFFFFF"/>
        <w:spacing w:line="317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61E0" w:rsidRPr="000561E0" w:rsidRDefault="000561E0" w:rsidP="000561E0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61E0" w:rsidRPr="000561E0" w:rsidRDefault="000561E0" w:rsidP="000561E0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Pr="000561E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Федеральным </w:t>
      </w:r>
      <w:hyperlink r:id="rId8">
        <w:r w:rsidRPr="000561E0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законом</w:t>
        </w:r>
      </w:hyperlink>
      <w:r w:rsidRPr="000561E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Российской Федерации от 29.12.2012 № 273-ФЗ «Об образовании в Российской Федерации», законом Московской области от 27.07.2013 № 94/2013-ОЗ «Об образовании в Московской области», 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>с постановлением Правительства Московской области от 23.06.2025 № 700-ПП «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Об оплате труда работников государственных организаций дополнительного образования Московской области, государственных общеобразовательных организаций Московской области,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 изменениями, внесенными Постановлением Правительства Московской области от 12.12.2025 № 1691-ПП), в целях приведения в соответствие с требованиями действующего законодательства, </w:t>
      </w:r>
    </w:p>
    <w:p w:rsidR="000561E0" w:rsidRPr="000561E0" w:rsidRDefault="000561E0" w:rsidP="000561E0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61E0" w:rsidRPr="000561E0" w:rsidRDefault="000561E0" w:rsidP="000561E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0561E0" w:rsidRPr="000561E0" w:rsidRDefault="000561E0" w:rsidP="000561E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Внести в</w:t>
      </w:r>
      <w:r w:rsidRPr="000561E0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муниципальных организаций дополнительного образования, подведомственных Управлению образования Администрации Одинцовского городского округа Московской области, общеобразовательных организаций для обучающихся с ограниченными возможностями здоровья, учреждения дополнительного профессионального образования Одинцовский учебно-методический центр «Развитие образования», образовательного учреждения Центр психолого-педагогической, медицинской и социальной помощи «Сопровождение» Одинцовского городского округа Московской области,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утвержденное 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Одинцовского городского округа Московской области от 30.06.2025 </w:t>
      </w: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4002 (далее - постановление № 4002) следующие изменения: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1) пункт 21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«21. За выполнение дополнительной работы, связанной с наставничеством, предусматривается ежемесячная доплата: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до 6000 рублей –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6000 рублей –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2) пункт 22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«22.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до 3000 рублей –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 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3000 рублей –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3) дополнить пунктом 23</w:t>
      </w:r>
      <w:r w:rsidRPr="000561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lastRenderedPageBreak/>
        <w:t>«23</w:t>
      </w:r>
      <w:r w:rsidRPr="000561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 выплачивается за фактически отработанное время.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Размер доплаты устанавливается локальными нормативными актами, принимаемыми организацией, с учетом мнения представительного органа работников в пределах установленного фонда оплаты труда.»;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4) абзацы второй и третий пункта 28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«Педагогическим работникам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доплата в следующих размерах: молодым специалистам – 5000 рублей; молодым работникам – 3000 рублей.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муниципальных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5) абзац третий пункта 32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«работникам организации - руководителем организации на основании качественных и количественных показателей результатов труда, утвержденных локальными нормативными актами организации с учетом мнения представительного органа работников организации или коллективным договором.»;</w:t>
      </w:r>
    </w:p>
    <w:p w:rsid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lastRenderedPageBreak/>
        <w:t>6) примечание к таблице 1 приложения 1 изложить в следующей редакции:</w:t>
      </w:r>
    </w:p>
    <w:p w:rsidR="000561E0" w:rsidRPr="000561E0" w:rsidRDefault="000561E0" w:rsidP="000561E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«Примечание. Должностной оклад руководителя муниципальной общеобразовательной организации для обучающихся с ограниченными возможностями здоровья и его заместителей исчисляется исходя из среднемесячной заработной платы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занятий внеурочной деятельности), увеличенной на коэффициент группы по оплате труда общеобразовательной организации, и уровня квалификации руководителя по результатам аттестации. 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 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Рассчитанные должностные оклады подлежат округлению до целого рубля 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(по правилам округления). 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Среднемесячная заработная плата педагогических работников рассчитывается </w:t>
      </w: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по формуле: 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 </w:t>
      </w:r>
    </w:p>
    <w:p w:rsidR="000561E0" w:rsidRPr="000561E0" w:rsidRDefault="000561E0" w:rsidP="000561E0">
      <w:pPr>
        <w:widowControl w:val="0"/>
        <w:suppressAutoHyphens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>СЗП = ФОТ / КП, где: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 </w:t>
      </w:r>
    </w:p>
    <w:p w:rsidR="000561E0" w:rsidRPr="000561E0" w:rsidRDefault="000561E0" w:rsidP="000561E0">
      <w:pPr>
        <w:widowControl w:val="0"/>
        <w:suppressAutoHyphens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СЗП - среднемесячная заработная плата педагогических работников; </w:t>
      </w:r>
    </w:p>
    <w:p w:rsidR="000561E0" w:rsidRPr="000561E0" w:rsidRDefault="000561E0" w:rsidP="000561E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ФОТ - фонд оплаты труда педагогических работников за часы учебной нагрузки по тарификационному списку, составленному на начало учебного года (за исключением часов обучения на дому и внеурочной деятельности), с учетом повышения ставок заработной платы, но без учета доплат и надбавок; </w:t>
      </w:r>
    </w:p>
    <w:p w:rsidR="000561E0" w:rsidRPr="000561E0" w:rsidRDefault="000561E0" w:rsidP="000561E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auto"/>
          <w:sz w:val="28"/>
          <w:szCs w:val="28"/>
        </w:rPr>
        <w:t>КП - количество педагогических работников (физических лиц) за часы учебной нагрузки.».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561E0">
        <w:rPr>
          <w:rFonts w:ascii="Times New Roman" w:hAnsi="Times New Roman" w:cs="Times New Roman"/>
          <w:sz w:val="28"/>
          <w:szCs w:val="28"/>
        </w:rPr>
        <w:t xml:space="preserve"> Внести в Положение 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работников муниципальных образовательных организаций, осуществляющих образовательную деятельность по образовательным программам дошкольного образования, и общеобразовательных организаций Одинцовского городского округа Московской области, утвержденное постановлением № 4002, следующие изменения: 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1) пункт 26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«26. За выполнение дополнительной работы, связанной с наставничеством, предусматривается ежемесячная доплата:</w:t>
      </w:r>
    </w:p>
    <w:p w:rsid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lastRenderedPageBreak/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2) пункт 27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«27.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 3) дополнить пунктом 31</w:t>
      </w:r>
      <w:r w:rsidRPr="000561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«31</w:t>
      </w:r>
      <w:r w:rsidRPr="000561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561E0">
        <w:rPr>
          <w:rFonts w:ascii="Times New Roman" w:eastAsia="Times New Roman" w:hAnsi="Times New Roman" w:cs="Times New Roman"/>
          <w:sz w:val="28"/>
          <w:szCs w:val="28"/>
        </w:rPr>
        <w:t>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 и выплачивается за фактически отработанное время.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Размер доплаты устанавливается локальными нормативными актами, принимаемыми образовательной организацией, с учетом мнения представительного органа работников в пределах установленного фонда оплаты труда.»;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4) пункт 42 изложить в следующей редакции: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lastRenderedPageBreak/>
        <w:t>«42.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муниципальные учреждения,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 образовательных организаций, реализующих основные общеобразовательные программы –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выплата в следующих размерах: молодым специалистам – 5000 рублей; молодым работникам – 3000 рублей.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время.».</w:t>
      </w:r>
    </w:p>
    <w:p w:rsid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официальном средстве массовой информации Одинцовского городского округа и разместить на официальных сайтах Одинцовского городского округа Московской области и </w:t>
      </w:r>
    </w:p>
    <w:p w:rsidR="000561E0" w:rsidRPr="000561E0" w:rsidRDefault="000561E0" w:rsidP="000561E0">
      <w:pPr>
        <w:spacing w:line="271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Управления образования Администрации Одинцовского городского округа Московской области в информационно-телекоммуникационной сети «Интернет».</w:t>
      </w:r>
    </w:p>
    <w:p w:rsidR="000561E0" w:rsidRPr="000561E0" w:rsidRDefault="000561E0" w:rsidP="000561E0">
      <w:pPr>
        <w:spacing w:line="271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1 сентября 2025 года.</w:t>
      </w:r>
    </w:p>
    <w:p w:rsidR="000561E0" w:rsidRPr="000561E0" w:rsidRDefault="000561E0" w:rsidP="000561E0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61E0" w:rsidRPr="000561E0" w:rsidRDefault="000561E0" w:rsidP="000561E0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61E0" w:rsidRPr="000561E0" w:rsidRDefault="000561E0" w:rsidP="000561E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1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Одинцовского городского округа                                               А.Р. Иванов</w:t>
      </w:r>
    </w:p>
    <w:p w:rsidR="000561E0" w:rsidRPr="000561E0" w:rsidRDefault="000561E0" w:rsidP="000561E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736A" w:rsidRPr="003307AF" w:rsidRDefault="002E1633" w:rsidP="00E93253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>
        <w:rPr>
          <w:color w:val="auto"/>
        </w:rPr>
        <w:t xml:space="preserve">    </w:t>
      </w:r>
      <w:r w:rsidR="00201C74">
        <w:rPr>
          <w:color w:val="auto"/>
        </w:rPr>
        <w:t xml:space="preserve">                     </w:t>
      </w:r>
    </w:p>
    <w:sectPr w:rsidR="00A4736A" w:rsidRPr="003307AF" w:rsidSect="00EF3828">
      <w:headerReference w:type="default" r:id="rId9"/>
      <w:type w:val="continuous"/>
      <w:pgSz w:w="11905" w:h="16837" w:code="9"/>
      <w:pgMar w:top="454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0561E0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1E0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59B8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D102-D51B-4CF5-867D-926232F8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User</cp:lastModifiedBy>
  <cp:revision>5</cp:revision>
  <cp:lastPrinted>2025-07-02T08:35:00Z</cp:lastPrinted>
  <dcterms:created xsi:type="dcterms:W3CDTF">2025-08-06T08:49:00Z</dcterms:created>
  <dcterms:modified xsi:type="dcterms:W3CDTF">2026-01-21T07:45:00Z</dcterms:modified>
</cp:coreProperties>
</file>